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5C9" w:rsidRPr="00A63A5D" w:rsidRDefault="00A63A5D" w:rsidP="00A63A5D">
      <w:pPr>
        <w:jc w:val="center"/>
        <w:rPr>
          <w:sz w:val="36"/>
        </w:rPr>
      </w:pPr>
      <w:r w:rsidRPr="00A63A5D">
        <w:rPr>
          <w:sz w:val="36"/>
        </w:rPr>
        <w:t xml:space="preserve">Required Information </w:t>
      </w:r>
      <w:r>
        <w:rPr>
          <w:sz w:val="36"/>
        </w:rPr>
        <w:t xml:space="preserve">List </w:t>
      </w:r>
      <w:r w:rsidRPr="00A63A5D">
        <w:rPr>
          <w:sz w:val="36"/>
        </w:rPr>
        <w:t xml:space="preserve">for CV </w:t>
      </w:r>
      <w:r>
        <w:rPr>
          <w:sz w:val="36"/>
        </w:rPr>
        <w:t>Beta P</w:t>
      </w:r>
      <w:r w:rsidRPr="00A63A5D">
        <w:rPr>
          <w:sz w:val="36"/>
        </w:rPr>
        <w:t>atch</w:t>
      </w:r>
    </w:p>
    <w:p w:rsidR="00A63A5D" w:rsidRPr="00A63A5D" w:rsidRDefault="00A63A5D" w:rsidP="00A63A5D">
      <w:pPr>
        <w:rPr>
          <w:rFonts w:cs="Times New Roman"/>
          <w:bCs/>
          <w:sz w:val="36"/>
        </w:rPr>
      </w:pPr>
      <w:r w:rsidRPr="00A63A5D">
        <w:rPr>
          <w:rFonts w:cs="Times New Roman"/>
          <w:bCs/>
          <w:sz w:val="36"/>
        </w:rPr>
        <w:t>(Internal Use)</w:t>
      </w:r>
    </w:p>
    <w:p w:rsidR="00A63A5D" w:rsidRPr="00A63A5D" w:rsidRDefault="00F50573" w:rsidP="00ED1990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>
        <w:rPr>
          <w:rFonts w:cs="Times New Roman"/>
          <w:bCs/>
          <w:sz w:val="36"/>
          <w:szCs w:val="22"/>
        </w:rPr>
        <w:t>MPSA</w:t>
      </w:r>
      <w:r w:rsidR="00A63A5D" w:rsidRPr="00A63A5D">
        <w:rPr>
          <w:rFonts w:cs="Times New Roman"/>
          <w:bCs/>
          <w:sz w:val="36"/>
          <w:szCs w:val="22"/>
        </w:rPr>
        <w:t xml:space="preserve"> ID</w:t>
      </w:r>
      <w:r>
        <w:rPr>
          <w:rFonts w:cs="Times New Roman"/>
          <w:bCs/>
          <w:sz w:val="36"/>
          <w:szCs w:val="22"/>
        </w:rPr>
        <w:t>:</w:t>
      </w:r>
      <w:r w:rsidR="00ED1990">
        <w:rPr>
          <w:rFonts w:cs="Times New Roman" w:hint="eastAsia"/>
          <w:bCs/>
          <w:sz w:val="36"/>
          <w:szCs w:val="22"/>
        </w:rPr>
        <w:t xml:space="preserve"> </w:t>
      </w:r>
      <w:r w:rsidR="00ED1990" w:rsidRPr="004973DD">
        <w:rPr>
          <w:rFonts w:cs="Times New Roman"/>
          <w:bCs/>
          <w:sz w:val="36"/>
          <w:szCs w:val="22"/>
          <w:highlight w:val="yellow"/>
        </w:rPr>
        <w:t>MPSA-191101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Affected Product</w:t>
      </w:r>
      <w:r w:rsidR="00ED1990">
        <w:rPr>
          <w:rFonts w:cs="Times New Roman" w:hint="eastAsia"/>
          <w:bCs/>
          <w:sz w:val="36"/>
          <w:szCs w:val="22"/>
        </w:rPr>
        <w:t xml:space="preserve">: </w:t>
      </w:r>
      <w:r w:rsidR="00ED1990" w:rsidRPr="004973DD">
        <w:rPr>
          <w:rFonts w:cs="Times New Roman" w:hint="eastAsia"/>
          <w:bCs/>
          <w:sz w:val="36"/>
          <w:szCs w:val="22"/>
          <w:highlight w:val="yellow"/>
        </w:rPr>
        <w:t>AWK-3121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Affected Firmware</w:t>
      </w:r>
      <w:r w:rsidR="00ED1990">
        <w:rPr>
          <w:rFonts w:cs="Times New Roman"/>
          <w:bCs/>
          <w:sz w:val="36"/>
          <w:szCs w:val="22"/>
        </w:rPr>
        <w:t xml:space="preserve">: </w:t>
      </w:r>
      <w:r w:rsidR="00ED1990" w:rsidRPr="004973DD">
        <w:rPr>
          <w:rFonts w:cs="Times New Roman"/>
          <w:bCs/>
          <w:sz w:val="36"/>
          <w:szCs w:val="22"/>
          <w:highlight w:val="yellow"/>
        </w:rPr>
        <w:t>v1.14 and versions prior</w:t>
      </w:r>
    </w:p>
    <w:p w:rsidR="00A63A5D" w:rsidRPr="00A63A5D" w:rsidRDefault="00A63A5D" w:rsidP="00ED1990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Vulnerability</w:t>
      </w:r>
      <w:r w:rsidR="00ED1990">
        <w:rPr>
          <w:rFonts w:cs="Times New Roman"/>
          <w:bCs/>
          <w:sz w:val="36"/>
          <w:szCs w:val="22"/>
        </w:rPr>
        <w:t xml:space="preserve">: </w:t>
      </w:r>
      <w:r w:rsidR="00ED1990" w:rsidRPr="004973DD">
        <w:rPr>
          <w:rFonts w:cs="Times New Roman"/>
          <w:bCs/>
          <w:sz w:val="36"/>
          <w:szCs w:val="22"/>
          <w:highlight w:val="yellow"/>
        </w:rPr>
        <w:t>CVE-2018-10690, CVE-2018-10691, CVE-2018-10692, CVE-2018-10693, CVE-2018-10694, CVE-2018-10695, CVE-2018-10696, CVE-2018-10697, CVE-2018-10698, CVE-2018-10699, CVE-2018-10700, CVE-2018-10701, CVE-2018-10702, CVE-2018-10703.</w:t>
      </w:r>
      <w:r w:rsidR="00ED1990">
        <w:rPr>
          <w:rFonts w:cs="Times New Roman"/>
          <w:bCs/>
          <w:sz w:val="36"/>
          <w:szCs w:val="22"/>
        </w:rPr>
        <w:t xml:space="preserve">  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Impact</w:t>
      </w:r>
      <w:r w:rsidR="00ED1990">
        <w:rPr>
          <w:rFonts w:cs="Times New Roman"/>
          <w:bCs/>
          <w:sz w:val="36"/>
          <w:szCs w:val="22"/>
        </w:rPr>
        <w:t xml:space="preserve">: </w:t>
      </w:r>
      <w:r w:rsidR="00ED1990" w:rsidRPr="004973DD">
        <w:rPr>
          <w:rFonts w:cs="Times New Roman"/>
          <w:bCs/>
          <w:sz w:val="36"/>
          <w:szCs w:val="22"/>
          <w:highlight w:val="yellow"/>
        </w:rPr>
        <w:t xml:space="preserve">Unauthorized personnel can acquire Admin privilege. System </w:t>
      </w:r>
      <w:proofErr w:type="gramStart"/>
      <w:r w:rsidR="00ED1990" w:rsidRPr="004973DD">
        <w:rPr>
          <w:rFonts w:cs="Times New Roman"/>
          <w:bCs/>
          <w:sz w:val="36"/>
          <w:szCs w:val="22"/>
          <w:highlight w:val="yellow"/>
        </w:rPr>
        <w:t xml:space="preserve">could be </w:t>
      </w:r>
      <w:r w:rsidR="00F55FE9" w:rsidRPr="004973DD">
        <w:rPr>
          <w:rFonts w:cs="Times New Roman"/>
          <w:bCs/>
          <w:sz w:val="36"/>
          <w:szCs w:val="22"/>
          <w:highlight w:val="yellow"/>
        </w:rPr>
        <w:t>compromised</w:t>
      </w:r>
      <w:proofErr w:type="gramEnd"/>
      <w:r w:rsidR="00ED1990" w:rsidRPr="004973DD">
        <w:rPr>
          <w:rFonts w:cs="Times New Roman"/>
          <w:bCs/>
          <w:sz w:val="36"/>
          <w:szCs w:val="22"/>
          <w:highlight w:val="yellow"/>
        </w:rPr>
        <w:t xml:space="preserve"> </w:t>
      </w:r>
      <w:r w:rsidR="00F55FE9" w:rsidRPr="004973DD">
        <w:rPr>
          <w:rFonts w:cs="Times New Roman"/>
          <w:bCs/>
          <w:sz w:val="36"/>
          <w:szCs w:val="22"/>
          <w:highlight w:val="yellow"/>
        </w:rPr>
        <w:t xml:space="preserve">via command injection attack. Communication data </w:t>
      </w:r>
      <w:proofErr w:type="gramStart"/>
      <w:r w:rsidR="00F55FE9" w:rsidRPr="004973DD">
        <w:rPr>
          <w:rFonts w:cs="Times New Roman"/>
          <w:bCs/>
          <w:sz w:val="36"/>
          <w:szCs w:val="22"/>
          <w:highlight w:val="yellow"/>
        </w:rPr>
        <w:t>can be sniffed and viewed by unintended audience</w:t>
      </w:r>
      <w:proofErr w:type="gramEnd"/>
      <w:r w:rsidR="00F55FE9" w:rsidRPr="004973DD">
        <w:rPr>
          <w:rFonts w:cs="Times New Roman"/>
          <w:bCs/>
          <w:sz w:val="36"/>
          <w:szCs w:val="22"/>
          <w:highlight w:val="yellow"/>
        </w:rPr>
        <w:t>. Refer to advisory note for detailed table.</w:t>
      </w:r>
    </w:p>
    <w:p w:rsidR="00270B01" w:rsidRDefault="00A63A5D" w:rsidP="00270B01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Root cause of vulnerability</w:t>
      </w:r>
      <w:r w:rsidR="00ED1990">
        <w:rPr>
          <w:rFonts w:cs="Times New Roman"/>
          <w:bCs/>
          <w:sz w:val="36"/>
          <w:szCs w:val="22"/>
        </w:rPr>
        <w:t xml:space="preserve">: </w:t>
      </w:r>
      <w:r w:rsidR="004973DD" w:rsidRPr="004973DD">
        <w:rPr>
          <w:rFonts w:cs="Times New Roman" w:hint="eastAsia"/>
          <w:bCs/>
          <w:sz w:val="36"/>
          <w:szCs w:val="22"/>
          <w:highlight w:val="yellow"/>
        </w:rPr>
        <w:t>Us</w:t>
      </w:r>
      <w:r w:rsidR="004973DD" w:rsidRPr="004973DD">
        <w:rPr>
          <w:rFonts w:cs="Times New Roman"/>
          <w:bCs/>
          <w:sz w:val="36"/>
          <w:szCs w:val="22"/>
          <w:highlight w:val="yellow"/>
        </w:rPr>
        <w:t xml:space="preserve">ing unencrypted protocol in default configuration. Design weakness allowing command injection attack in several input fields. Unsecure cookie used vulnerable to extract </w:t>
      </w:r>
      <w:r w:rsidR="004973DD" w:rsidRPr="004973DD">
        <w:rPr>
          <w:rFonts w:cs="Times New Roman"/>
          <w:bCs/>
          <w:sz w:val="36"/>
          <w:szCs w:val="22"/>
          <w:highlight w:val="yellow"/>
        </w:rPr>
        <w:lastRenderedPageBreak/>
        <w:t>sensitive login credentials. File server allow download of sensitive file without authentication.</w:t>
      </w:r>
    </w:p>
    <w:p w:rsidR="004973DD" w:rsidRDefault="004973DD" w:rsidP="004973DD">
      <w:pPr>
        <w:pStyle w:val="a3"/>
        <w:ind w:leftChars="0" w:left="360"/>
        <w:rPr>
          <w:rFonts w:cs="Times New Roman"/>
          <w:bCs/>
          <w:sz w:val="36"/>
          <w:szCs w:val="22"/>
        </w:rPr>
      </w:pPr>
      <w:r w:rsidRPr="004973DD">
        <w:rPr>
          <w:rFonts w:cs="Times New Roman"/>
          <w:bCs/>
          <w:sz w:val="36"/>
          <w:szCs w:val="22"/>
          <w:highlight w:val="yellow"/>
        </w:rPr>
        <w:t>Detailed root cause mapping Table</w:t>
      </w:r>
    </w:p>
    <w:p w:rsidR="004973DD" w:rsidRPr="005414AF" w:rsidRDefault="004973DD" w:rsidP="004973DD">
      <w:pPr>
        <w:pStyle w:val="module-blockparagraph"/>
        <w:snapToGrid w:val="0"/>
        <w:spacing w:before="0" w:beforeAutospacing="0" w:after="0" w:line="240" w:lineRule="auto"/>
        <w:rPr>
          <w:rFonts w:ascii="Arial" w:eastAsia="Arial" w:hAnsi="Arial" w:cs="Arial"/>
          <w:sz w:val="22"/>
          <w:szCs w:val="22"/>
        </w:rPr>
      </w:pPr>
    </w:p>
    <w:tbl>
      <w:tblPr>
        <w:tblW w:w="9355" w:type="dxa"/>
        <w:tblInd w:w="41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77"/>
        <w:gridCol w:w="2829"/>
        <w:gridCol w:w="6049"/>
      </w:tblGrid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973DD" w:rsidRPr="002D095B" w:rsidRDefault="004973DD" w:rsidP="008C76EB">
            <w:pPr>
              <w:snapToGrid w:val="0"/>
              <w:rPr>
                <w:rFonts w:ascii="Arial" w:eastAsia="Arial" w:hAnsi="Arial" w:cs="Arial"/>
              </w:rPr>
            </w:pPr>
            <w:r w:rsidRPr="002D095B">
              <w:rPr>
                <w:rFonts w:ascii="Arial" w:eastAsia="Arial" w:hAnsi="Arial" w:cs="Arial"/>
                <w:b/>
                <w:bCs/>
              </w:rPr>
              <w:t>Item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</w:rPr>
            </w:pPr>
            <w:r w:rsidRPr="002D095B">
              <w:rPr>
                <w:rFonts w:ascii="Arial" w:eastAsia="Arial" w:hAnsi="Arial" w:cs="Arial"/>
                <w:b/>
                <w:bCs/>
              </w:rPr>
              <w:t>Vulnerability Reference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973DD" w:rsidRPr="002D095B" w:rsidRDefault="004973DD" w:rsidP="008C76EB">
            <w:pPr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Root Cause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sz w:val="20"/>
              </w:rPr>
            </w:pPr>
            <w:r w:rsidRPr="002D095B"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CVE-2018-10690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device by default allows HTTP traffic thus providing an insecure communication mechanism for a user connecting to the web server.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sz w:val="20"/>
              </w:rPr>
            </w:pPr>
            <w:r w:rsidRPr="002D095B"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CVE-2018-10691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Theme="minorEastAsia" w:hAnsi="Arial" w:cs="Arial"/>
                <w:sz w:val="20"/>
              </w:rPr>
            </w:pPr>
            <w:r w:rsidRPr="0045508C">
              <w:rPr>
                <w:rFonts w:ascii="Arial" w:eastAsiaTheme="minorEastAsia" w:hAnsi="Arial" w:cs="Arial"/>
                <w:sz w:val="20"/>
              </w:rPr>
              <w:t xml:space="preserve">Vulnerable to unauthorized </w:t>
            </w: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systemlog.log download.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CVE-2018-10692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Theme="minorEastAsia" w:hAnsi="Arial" w:cs="Arial"/>
                <w:sz w:val="20"/>
              </w:rPr>
            </w:pPr>
            <w:r w:rsidRPr="0045508C">
              <w:rPr>
                <w:rFonts w:ascii="Arial" w:eastAsiaTheme="minorEastAsia" w:hAnsi="Arial" w:cs="Arial"/>
                <w:sz w:val="20"/>
              </w:rPr>
              <w:t xml:space="preserve">Vulnerable to </w:t>
            </w: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cross-site scripting attack to steal the cookie.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CVE-2018-10693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POST parameter "</w:t>
            </w:r>
            <w:proofErr w:type="spell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srvName</w:t>
            </w:r>
            <w:proofErr w:type="spell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" is susceptible to a buffer overflow. 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CVE-2018-10694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device provides a Wi-Fi connection that is open and does not use any encryption mechanism by default.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6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CVE-2018-10695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POST parameters "to1</w:t>
            </w:r>
            <w:proofErr w:type="gram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,to2,to3,to4</w:t>
            </w:r>
            <w:proofErr w:type="gram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" are all susceptible to buffer overflow. 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CVE-2018-10696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Theme="minorEastAsia" w:hAnsi="Arial" w:cs="Arial"/>
                <w:sz w:val="20"/>
              </w:rPr>
            </w:pPr>
            <w:r w:rsidRPr="0045508C">
              <w:rPr>
                <w:rFonts w:ascii="Arial" w:eastAsiaTheme="minorEastAsia" w:hAnsi="Arial" w:cs="Arial"/>
                <w:sz w:val="20"/>
              </w:rPr>
              <w:t xml:space="preserve">Web </w:t>
            </w: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interface is not protected against CSRF attacks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CVE-2018-10697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POST parameter "</w:t>
            </w:r>
            <w:proofErr w:type="spell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srvName</w:t>
            </w:r>
            <w:proofErr w:type="spell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" is susceptible to command injection. 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CVE-2018-10698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device enables an unencrypted TELNET service by default. 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10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CVE-2018-10699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POST parameter "</w:t>
            </w:r>
            <w:proofErr w:type="spell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iw_privatePass</w:t>
            </w:r>
            <w:proofErr w:type="spell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" is susceptible to command injection. 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11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CVE-2018-10700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POST parameter "</w:t>
            </w:r>
            <w:proofErr w:type="spell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iw_board_deviceName</w:t>
            </w:r>
            <w:proofErr w:type="spell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" is susceptible to XSS payload injection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12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CVE-2018-10701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POST parameter "</w:t>
            </w:r>
            <w:proofErr w:type="spell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iw_filename</w:t>
            </w:r>
            <w:proofErr w:type="spell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" is susceptible to buffer overflow.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13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CVE-2018-10702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POST parameter "</w:t>
            </w:r>
            <w:proofErr w:type="spell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iw_filename</w:t>
            </w:r>
            <w:proofErr w:type="spell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 xml:space="preserve">" is susceptible to command injection via shell </w:t>
            </w:r>
            <w:proofErr w:type="spell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metacharacters</w:t>
            </w:r>
            <w:proofErr w:type="spell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.</w:t>
            </w:r>
          </w:p>
        </w:tc>
      </w:tr>
      <w:tr w:rsidR="004973DD" w:rsidRPr="002D095B" w:rsidTr="004973DD"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Theme="minorEastAsia" w:hAnsi="Arial" w:cs="Arial"/>
                <w:sz w:val="20"/>
              </w:rPr>
            </w:pPr>
            <w:r w:rsidRPr="002D095B">
              <w:rPr>
                <w:rFonts w:ascii="Arial" w:eastAsiaTheme="minorEastAsia" w:hAnsi="Arial" w:cs="Arial"/>
                <w:sz w:val="20"/>
              </w:rPr>
              <w:t>14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2D095B" w:rsidRDefault="004973DD" w:rsidP="008C76EB">
            <w:pPr>
              <w:snapToGrid w:val="0"/>
              <w:jc w:val="center"/>
              <w:rPr>
                <w:rFonts w:ascii="Arial" w:eastAsia="Arial" w:hAnsi="Arial" w:cs="Arial"/>
                <w:color w:val="A6A6A6" w:themeColor="background1" w:themeShade="A6"/>
                <w:sz w:val="20"/>
              </w:rPr>
            </w:pPr>
            <w:r w:rsidRPr="002D095B">
              <w:rPr>
                <w:rFonts w:ascii="Arial" w:hAnsi="Arial" w:cs="Arial"/>
                <w:sz w:val="20"/>
              </w:rPr>
              <w:t>CVE-2018-10703</w:t>
            </w:r>
          </w:p>
        </w:tc>
        <w:tc>
          <w:tcPr>
            <w:tcW w:w="6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973DD" w:rsidRPr="0045508C" w:rsidRDefault="004973DD" w:rsidP="008C76EB">
            <w:pPr>
              <w:snapToGrid w:val="0"/>
              <w:jc w:val="both"/>
              <w:rPr>
                <w:rFonts w:ascii="Arial" w:eastAsia="Arial" w:hAnsi="Arial" w:cs="Arial"/>
                <w:sz w:val="20"/>
              </w:rPr>
            </w:pPr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The POST parameter "</w:t>
            </w:r>
            <w:proofErr w:type="spellStart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iw_serverip</w:t>
            </w:r>
            <w:proofErr w:type="spellEnd"/>
            <w:r w:rsidRPr="0045508C">
              <w:rPr>
                <w:rFonts w:ascii="Arial" w:hAnsi="Arial" w:cs="Arial"/>
                <w:sz w:val="20"/>
                <w:szCs w:val="25"/>
                <w:shd w:val="clear" w:color="auto" w:fill="F0F7FD"/>
              </w:rPr>
              <w:t>" is susceptible to buffer overflow.</w:t>
            </w:r>
          </w:p>
        </w:tc>
      </w:tr>
    </w:tbl>
    <w:p w:rsidR="004973DD" w:rsidRDefault="004973DD" w:rsidP="004973DD">
      <w:pPr>
        <w:pStyle w:val="module-blockparagraph"/>
        <w:snapToGrid w:val="0"/>
        <w:spacing w:before="0" w:beforeAutospacing="0" w:after="0" w:line="240" w:lineRule="auto"/>
        <w:rPr>
          <w:rFonts w:ascii="Arial" w:eastAsiaTheme="minorEastAsia" w:hAnsi="Arial" w:cs="Arial"/>
          <w:b/>
          <w:bCs/>
          <w:color w:val="202020"/>
          <w:sz w:val="22"/>
          <w:szCs w:val="22"/>
        </w:rPr>
      </w:pPr>
    </w:p>
    <w:p w:rsidR="00270B01" w:rsidRPr="00270B01" w:rsidRDefault="00270B01" w:rsidP="00270B01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270B01">
        <w:rPr>
          <w:rFonts w:cs="Times New Roman"/>
          <w:bCs/>
          <w:sz w:val="36"/>
          <w:szCs w:val="22"/>
        </w:rPr>
        <w:t>How did SBU verify this patch?</w:t>
      </w:r>
      <w:r w:rsidR="004973DD">
        <w:rPr>
          <w:rFonts w:cs="Times New Roman"/>
          <w:bCs/>
          <w:sz w:val="36"/>
          <w:szCs w:val="22"/>
        </w:rPr>
        <w:t xml:space="preserve"> </w:t>
      </w:r>
      <w:r w:rsidR="004973DD">
        <w:rPr>
          <w:rFonts w:cs="Times New Roman"/>
          <w:bCs/>
          <w:sz w:val="36"/>
          <w:szCs w:val="22"/>
          <w:highlight w:val="yellow"/>
        </w:rPr>
        <w:t xml:space="preserve">SQA verified test case with </w:t>
      </w:r>
      <w:r w:rsidR="004973DD" w:rsidRPr="004973DD">
        <w:rPr>
          <w:rFonts w:cs="Times New Roman"/>
          <w:bCs/>
          <w:sz w:val="36"/>
          <w:szCs w:val="22"/>
          <w:highlight w:val="yellow"/>
        </w:rPr>
        <w:t>pass report.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 xml:space="preserve">Any other model are </w:t>
      </w:r>
      <w:proofErr w:type="gramStart"/>
      <w:r w:rsidRPr="00A63A5D">
        <w:rPr>
          <w:rFonts w:cs="Times New Roman"/>
          <w:bCs/>
          <w:sz w:val="36"/>
          <w:szCs w:val="22"/>
        </w:rPr>
        <w:t>affected?</w:t>
      </w:r>
      <w:proofErr w:type="gramEnd"/>
      <w:r w:rsidR="004973DD">
        <w:rPr>
          <w:rFonts w:cs="Times New Roman"/>
          <w:bCs/>
          <w:sz w:val="36"/>
          <w:szCs w:val="22"/>
        </w:rPr>
        <w:t xml:space="preserve"> </w:t>
      </w:r>
      <w:r w:rsidR="004973DD" w:rsidRPr="004973DD">
        <w:rPr>
          <w:rFonts w:cs="Times New Roman"/>
          <w:bCs/>
          <w:sz w:val="36"/>
          <w:szCs w:val="22"/>
          <w:highlight w:val="yellow"/>
        </w:rPr>
        <w:t xml:space="preserve">Yes, </w:t>
      </w:r>
      <w:r w:rsidR="00EA3C2F">
        <w:rPr>
          <w:rFonts w:cs="Times New Roman"/>
          <w:bCs/>
          <w:sz w:val="36"/>
          <w:szCs w:val="22"/>
          <w:highlight w:val="yellow"/>
        </w:rPr>
        <w:t xml:space="preserve">expect </w:t>
      </w:r>
      <w:r w:rsidR="004973DD" w:rsidRPr="004973DD">
        <w:rPr>
          <w:rFonts w:cs="Times New Roman"/>
          <w:bCs/>
          <w:sz w:val="36"/>
          <w:szCs w:val="22"/>
          <w:highlight w:val="yellow"/>
        </w:rPr>
        <w:t>old products prior to AWK-3121</w:t>
      </w:r>
      <w:r w:rsidR="00EA3C2F">
        <w:rPr>
          <w:rFonts w:cs="Times New Roman" w:hint="eastAsia"/>
          <w:bCs/>
          <w:sz w:val="36"/>
          <w:szCs w:val="22"/>
          <w:highlight w:val="yellow"/>
        </w:rPr>
        <w:t xml:space="preserve"> affected,</w:t>
      </w:r>
      <w:r w:rsidR="004973DD" w:rsidRPr="004973DD">
        <w:rPr>
          <w:rFonts w:cs="Times New Roman"/>
          <w:bCs/>
          <w:sz w:val="36"/>
          <w:szCs w:val="22"/>
          <w:highlight w:val="yellow"/>
        </w:rPr>
        <w:t xml:space="preserve"> all phased out.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Any site effect?</w:t>
      </w:r>
      <w:r w:rsidR="00ED1990">
        <w:rPr>
          <w:rFonts w:cs="Times New Roman"/>
          <w:bCs/>
          <w:sz w:val="36"/>
          <w:szCs w:val="22"/>
        </w:rPr>
        <w:t xml:space="preserve"> </w:t>
      </w:r>
      <w:r w:rsidR="00ED1990" w:rsidRPr="004973DD">
        <w:rPr>
          <w:rFonts w:cs="Times New Roman"/>
          <w:bCs/>
          <w:sz w:val="36"/>
          <w:szCs w:val="22"/>
          <w:highlight w:val="yellow"/>
        </w:rPr>
        <w:t>No</w:t>
      </w:r>
      <w:r w:rsidR="004973DD" w:rsidRPr="004973DD">
        <w:rPr>
          <w:rFonts w:cs="Times New Roman"/>
          <w:bCs/>
          <w:sz w:val="36"/>
          <w:szCs w:val="22"/>
          <w:highlight w:val="yellow"/>
        </w:rPr>
        <w:t>.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Next VR schedule</w:t>
      </w:r>
      <w:r w:rsidR="00ED1990">
        <w:rPr>
          <w:rFonts w:cs="Times New Roman"/>
          <w:bCs/>
          <w:sz w:val="36"/>
          <w:szCs w:val="22"/>
        </w:rPr>
        <w:t xml:space="preserve">: </w:t>
      </w:r>
      <w:r w:rsidR="00ED1990" w:rsidRPr="004973DD">
        <w:rPr>
          <w:rFonts w:cs="Times New Roman"/>
          <w:bCs/>
          <w:sz w:val="36"/>
          <w:szCs w:val="22"/>
          <w:highlight w:val="yellow"/>
        </w:rPr>
        <w:t>No VR schedule, this is phased out product.</w:t>
      </w:r>
    </w:p>
    <w:p w:rsidR="00A63A5D" w:rsidRPr="00A63A5D" w:rsidRDefault="00A63A5D" w:rsidP="00A63A5D">
      <w:pPr>
        <w:rPr>
          <w:rFonts w:cs="Times New Roman"/>
          <w:bCs/>
          <w:sz w:val="36"/>
        </w:rPr>
      </w:pPr>
    </w:p>
    <w:p w:rsidR="00A63A5D" w:rsidRPr="00A63A5D" w:rsidRDefault="00A63A5D" w:rsidP="00A63A5D">
      <w:pPr>
        <w:rPr>
          <w:rFonts w:cs="Times New Roman"/>
          <w:bCs/>
          <w:sz w:val="36"/>
        </w:rPr>
      </w:pPr>
      <w:r w:rsidRPr="00A63A5D">
        <w:rPr>
          <w:rFonts w:cs="Times New Roman"/>
          <w:bCs/>
          <w:sz w:val="36"/>
        </w:rPr>
        <w:lastRenderedPageBreak/>
        <w:t>FAQ (External Use)</w:t>
      </w:r>
    </w:p>
    <w:p w:rsidR="00A63A5D" w:rsidRPr="00EA3C2F" w:rsidRDefault="00A63A5D" w:rsidP="00A63A5D">
      <w:pPr>
        <w:rPr>
          <w:rFonts w:cs="Times New Roman" w:hint="eastAsia"/>
          <w:bCs/>
          <w:sz w:val="36"/>
          <w:highlight w:val="yellow"/>
        </w:rPr>
      </w:pPr>
      <w:r w:rsidRPr="00A63A5D">
        <w:rPr>
          <w:rFonts w:cs="Times New Roman"/>
          <w:bCs/>
          <w:sz w:val="36"/>
        </w:rPr>
        <w:t xml:space="preserve">1. The safety issues only reported in these models, are there any other models also have the same safety </w:t>
      </w:r>
      <w:proofErr w:type="gramStart"/>
      <w:r w:rsidRPr="00A63A5D">
        <w:rPr>
          <w:rFonts w:cs="Times New Roman"/>
          <w:bCs/>
          <w:sz w:val="36"/>
        </w:rPr>
        <w:t>issue?</w:t>
      </w:r>
      <w:proofErr w:type="gramEnd"/>
      <w:r w:rsidR="004973DD">
        <w:rPr>
          <w:rFonts w:cs="Times New Roman"/>
          <w:bCs/>
          <w:sz w:val="36"/>
        </w:rPr>
        <w:t xml:space="preserve"> </w:t>
      </w:r>
      <w:r w:rsidR="004973DD" w:rsidRPr="004973DD">
        <w:rPr>
          <w:rFonts w:cs="Times New Roman"/>
          <w:bCs/>
          <w:sz w:val="36"/>
          <w:highlight w:val="yellow"/>
        </w:rPr>
        <w:t>Expect old models prior to AWK-3121 have same issues, but phased out</w:t>
      </w:r>
      <w:r w:rsidR="004973DD">
        <w:rPr>
          <w:rFonts w:cs="Times New Roman"/>
          <w:bCs/>
          <w:sz w:val="36"/>
          <w:highlight w:val="yellow"/>
        </w:rPr>
        <w:t xml:space="preserve">. </w:t>
      </w:r>
    </w:p>
    <w:p w:rsidR="00A63A5D" w:rsidRPr="00A63A5D" w:rsidRDefault="00A63A5D" w:rsidP="00A63A5D">
      <w:pPr>
        <w:rPr>
          <w:rFonts w:cs="Times New Roman"/>
          <w:bCs/>
          <w:sz w:val="36"/>
        </w:rPr>
      </w:pPr>
      <w:r w:rsidRPr="00A63A5D">
        <w:rPr>
          <w:rFonts w:cs="Times New Roman"/>
          <w:bCs/>
          <w:sz w:val="36"/>
        </w:rPr>
        <w:t>2. Will these affected models have VR in the future?</w:t>
      </w:r>
      <w:r w:rsidR="004973DD">
        <w:rPr>
          <w:rFonts w:cs="Times New Roman"/>
          <w:bCs/>
          <w:sz w:val="36"/>
        </w:rPr>
        <w:t xml:space="preserve"> </w:t>
      </w:r>
      <w:r w:rsidR="004973DD" w:rsidRPr="004973DD">
        <w:rPr>
          <w:rFonts w:cs="Times New Roman"/>
          <w:bCs/>
          <w:sz w:val="36"/>
          <w:highlight w:val="yellow"/>
        </w:rPr>
        <w:t>No, all phased out.</w:t>
      </w:r>
      <w:r w:rsidR="00EA3C2F">
        <w:rPr>
          <w:rFonts w:cs="Times New Roman"/>
          <w:bCs/>
          <w:sz w:val="36"/>
        </w:rPr>
        <w:t xml:space="preserve"> </w:t>
      </w:r>
      <w:r w:rsidR="00EA3C2F">
        <w:rPr>
          <w:rFonts w:cs="Times New Roman"/>
          <w:bCs/>
          <w:sz w:val="36"/>
          <w:highlight w:val="yellow"/>
        </w:rPr>
        <w:t>P.S.</w:t>
      </w:r>
      <w:r w:rsidR="00EA3C2F" w:rsidRPr="004973DD">
        <w:rPr>
          <w:rFonts w:cs="Times New Roman"/>
          <w:bCs/>
          <w:sz w:val="36"/>
          <w:highlight w:val="yellow"/>
        </w:rPr>
        <w:t xml:space="preserve"> SBU suggest </w:t>
      </w:r>
      <w:proofErr w:type="gramStart"/>
      <w:r w:rsidR="00EA3C2F" w:rsidRPr="004973DD">
        <w:rPr>
          <w:rFonts w:cs="Times New Roman"/>
          <w:bCs/>
          <w:sz w:val="36"/>
          <w:highlight w:val="yellow"/>
        </w:rPr>
        <w:t>to handle</w:t>
      </w:r>
      <w:proofErr w:type="gramEnd"/>
      <w:r w:rsidR="00EA3C2F" w:rsidRPr="004973DD">
        <w:rPr>
          <w:rFonts w:cs="Times New Roman"/>
          <w:bCs/>
          <w:sz w:val="36"/>
          <w:highlight w:val="yellow"/>
        </w:rPr>
        <w:t xml:space="preserve"> </w:t>
      </w:r>
      <w:r w:rsidR="00EA3C2F">
        <w:rPr>
          <w:rFonts w:cs="Times New Roman"/>
          <w:bCs/>
          <w:sz w:val="36"/>
          <w:highlight w:val="yellow"/>
        </w:rPr>
        <w:t xml:space="preserve">only </w:t>
      </w:r>
      <w:r w:rsidR="00EA3C2F" w:rsidRPr="004973DD">
        <w:rPr>
          <w:rFonts w:cs="Times New Roman"/>
          <w:bCs/>
          <w:sz w:val="36"/>
          <w:highlight w:val="yellow"/>
        </w:rPr>
        <w:t>per request basis.</w:t>
      </w:r>
      <w:bookmarkStart w:id="0" w:name="_GoBack"/>
      <w:bookmarkEnd w:id="0"/>
    </w:p>
    <w:p w:rsidR="00A63A5D" w:rsidRPr="00A63A5D" w:rsidRDefault="00A63A5D" w:rsidP="00A63A5D">
      <w:pPr>
        <w:rPr>
          <w:rFonts w:cs="Times New Roman"/>
          <w:bCs/>
          <w:sz w:val="36"/>
        </w:rPr>
      </w:pPr>
      <w:r>
        <w:rPr>
          <w:rFonts w:cs="Times New Roman"/>
          <w:bCs/>
          <w:sz w:val="36"/>
        </w:rPr>
        <w:t xml:space="preserve">3. Directly firmware </w:t>
      </w:r>
      <w:proofErr w:type="gramStart"/>
      <w:r>
        <w:rPr>
          <w:rFonts w:cs="Times New Roman"/>
          <w:bCs/>
          <w:sz w:val="36"/>
        </w:rPr>
        <w:t>upgrade?</w:t>
      </w:r>
      <w:proofErr w:type="gramEnd"/>
      <w:r>
        <w:rPr>
          <w:rFonts w:cs="Times New Roman"/>
          <w:bCs/>
          <w:sz w:val="36"/>
        </w:rPr>
        <w:t xml:space="preserve"> </w:t>
      </w:r>
      <w:proofErr w:type="gramStart"/>
      <w:r>
        <w:rPr>
          <w:rFonts w:cs="Times New Roman"/>
          <w:bCs/>
          <w:sz w:val="36"/>
        </w:rPr>
        <w:t>O</w:t>
      </w:r>
      <w:r w:rsidRPr="00A63A5D">
        <w:rPr>
          <w:rFonts w:cs="Times New Roman"/>
          <w:bCs/>
          <w:sz w:val="36"/>
        </w:rPr>
        <w:t>r</w:t>
      </w:r>
      <w:proofErr w:type="gramEnd"/>
      <w:r w:rsidRPr="00A63A5D">
        <w:rPr>
          <w:rFonts w:cs="Times New Roman"/>
          <w:bCs/>
          <w:sz w:val="36"/>
        </w:rPr>
        <w:t xml:space="preserve"> any specific upgrade ways?</w:t>
      </w:r>
      <w:r w:rsidR="00ED1990">
        <w:rPr>
          <w:rFonts w:cs="Times New Roman"/>
          <w:bCs/>
          <w:sz w:val="36"/>
        </w:rPr>
        <w:t xml:space="preserve"> </w:t>
      </w:r>
      <w:r w:rsidR="004973DD" w:rsidRPr="004973DD">
        <w:rPr>
          <w:rFonts w:cs="Times New Roman"/>
          <w:bCs/>
          <w:sz w:val="36"/>
          <w:highlight w:val="yellow"/>
        </w:rPr>
        <w:t>Direct FW upgrade via web console.</w:t>
      </w:r>
    </w:p>
    <w:sectPr w:rsidR="00A63A5D" w:rsidRPr="00A63A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rl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247B2"/>
    <w:multiLevelType w:val="hybridMultilevel"/>
    <w:tmpl w:val="0F4E81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2267C3"/>
    <w:multiLevelType w:val="hybridMultilevel"/>
    <w:tmpl w:val="DF7075DE"/>
    <w:lvl w:ilvl="0" w:tplc="56AA3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4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69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26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D0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00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65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B6F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FA456C"/>
    <w:multiLevelType w:val="hybridMultilevel"/>
    <w:tmpl w:val="4E14BA6A"/>
    <w:lvl w:ilvl="0" w:tplc="1478AD8C">
      <w:start w:val="2"/>
      <w:numFmt w:val="bullet"/>
      <w:lvlText w:val="-"/>
      <w:lvlJc w:val="left"/>
      <w:pPr>
        <w:ind w:left="720" w:hanging="360"/>
      </w:pPr>
      <w:rPr>
        <w:rFonts w:ascii="Calibri" w:eastAsia="新細明體" w:hAnsi="Calibri" w:cs="Times New Roman" w:hint="default"/>
      </w:rPr>
    </w:lvl>
    <w:lvl w:ilvl="1" w:tplc="A0241EEE">
      <w:start w:val="2"/>
      <w:numFmt w:val="bullet"/>
      <w:lvlText w:val="•"/>
      <w:lvlJc w:val="left"/>
      <w:pPr>
        <w:ind w:left="1320" w:hanging="480"/>
      </w:pPr>
      <w:rPr>
        <w:rFonts w:ascii="新細明體" w:eastAsia="新細明體" w:hAnsi="新細明體" w:cs="Times New Roman" w:hint="eastAsia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5FE17661"/>
    <w:multiLevelType w:val="hybridMultilevel"/>
    <w:tmpl w:val="D1DC6F72"/>
    <w:lvl w:ilvl="0" w:tplc="A0241EEE">
      <w:start w:val="2"/>
      <w:numFmt w:val="bullet"/>
      <w:lvlText w:val="•"/>
      <w:lvlJc w:val="left"/>
      <w:pPr>
        <w:ind w:left="108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6AE05450"/>
    <w:multiLevelType w:val="hybridMultilevel"/>
    <w:tmpl w:val="AE1E2708"/>
    <w:lvl w:ilvl="0" w:tplc="CD025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4626FAA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B860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86A02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BAE06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83464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D24C1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D1A2B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D683F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5C9"/>
    <w:rsid w:val="00084629"/>
    <w:rsid w:val="00270B01"/>
    <w:rsid w:val="004973DD"/>
    <w:rsid w:val="004B1ABD"/>
    <w:rsid w:val="00506F31"/>
    <w:rsid w:val="00816EB9"/>
    <w:rsid w:val="00A63A5D"/>
    <w:rsid w:val="00D139C2"/>
    <w:rsid w:val="00EA3C2F"/>
    <w:rsid w:val="00ED1990"/>
    <w:rsid w:val="00F50573"/>
    <w:rsid w:val="00F55FE9"/>
    <w:rsid w:val="00F72E02"/>
    <w:rsid w:val="00FC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CD0BA"/>
  <w15:chartTrackingRefBased/>
  <w15:docId w15:val="{47A0B5F7-1C3D-4C93-B873-3BBB0C7A3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5C9"/>
    <w:rPr>
      <w:rFonts w:ascii="Calibri" w:eastAsia="新細明體" w:hAnsi="Calibri" w:cs="新細明體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5C9"/>
    <w:pPr>
      <w:ind w:leftChars="200" w:left="480"/>
    </w:pPr>
    <w:rPr>
      <w:sz w:val="24"/>
      <w:szCs w:val="24"/>
    </w:rPr>
  </w:style>
  <w:style w:type="paragraph" w:customStyle="1" w:styleId="module-blockparagraph">
    <w:name w:val="module-block__paragraph"/>
    <w:basedOn w:val="a"/>
    <w:rsid w:val="004973DD"/>
    <w:pPr>
      <w:spacing w:before="100" w:beforeAutospacing="1" w:after="240" w:line="360" w:lineRule="atLeast"/>
    </w:pPr>
    <w:rPr>
      <w:rFonts w:ascii="Karla" w:eastAsia="Times New Roman" w:hAnsi="Karla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2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340188CBCB409BE65A6ADCC3BA66" ma:contentTypeVersion="4" ma:contentTypeDescription="Create a new document." ma:contentTypeScope="" ma:versionID="03f297e7a5fa364815476b3c3631d013">
  <xsd:schema xmlns:xsd="http://www.w3.org/2001/XMLSchema" xmlns:xs="http://www.w3.org/2001/XMLSchema" xmlns:p="http://schemas.microsoft.com/office/2006/metadata/properties" xmlns:ns2="650c487a-8c50-4e50-82d6-20e8ab6f4e0e" xmlns:ns3="ac5dd312-c47c-480e-b82d-87d1fd259f46" targetNamespace="http://schemas.microsoft.com/office/2006/metadata/properties" ma:root="true" ma:fieldsID="3af4f454135fd57469fc4cacecffcbcc" ns2:_="" ns3:_="">
    <xsd:import namespace="650c487a-8c50-4e50-82d6-20e8ab6f4e0e"/>
    <xsd:import namespace="ac5dd312-c47c-480e-b82d-87d1fd259f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c487a-8c50-4e50-82d6-20e8ab6f4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dd312-c47c-480e-b82d-87d1fd259f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7F3652-BA75-46A4-8DCA-7E82589D968D}"/>
</file>

<file path=customXml/itemProps2.xml><?xml version="1.0" encoding="utf-8"?>
<ds:datastoreItem xmlns:ds="http://schemas.openxmlformats.org/officeDocument/2006/customXml" ds:itemID="{2787354F-3B31-4F3E-BF3C-FC387F8F4FE5}"/>
</file>

<file path=customXml/itemProps3.xml><?xml version="1.0" encoding="utf-8"?>
<ds:datastoreItem xmlns:ds="http://schemas.openxmlformats.org/officeDocument/2006/customXml" ds:itemID="{CDD0F1B7-C1A3-49C1-B36C-E59722C96D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CH Fan (范承翰)</dc:creator>
  <cp:keywords/>
  <dc:description/>
  <cp:lastModifiedBy>Tony TY Chen (陳東毅)</cp:lastModifiedBy>
  <cp:revision>6</cp:revision>
  <dcterms:created xsi:type="dcterms:W3CDTF">2019-11-06T06:52:00Z</dcterms:created>
  <dcterms:modified xsi:type="dcterms:W3CDTF">2019-11-06T08:06:00Z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0x0101006AA0340188CBCB409BE65A6ADCC3BA66</vt:lpwstr>
  </property>
</Properties>
</file>